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240"/>
        <w:rPr>
          <w:b w:val="1"/>
          <w:bCs w:val="1"/>
        </w:rPr>
      </w:pPr>
      <w:r w:rsidDel="00000000" w:rsidR="00000000" w:rsidRPr="00000000">
        <w:rPr>
          <w:b w:val="1"/>
          <w:bCs w:val="1"/>
          <w:rtl w:val="0"/>
        </w:rPr>
        <w:t xml:space="preserve">Teaching Intonation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0"/>
          <w:bCs w:val="0"/>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333333"/>
          <w:sz w:val="18"/>
          <w:szCs w:val="18"/>
          <w:u w:val="none"/>
          <w:shd w:fill="auto" w:val="clear"/>
          <w:vertAlign w:val="baseline"/>
          <w:rtl w:val="0"/>
        </w:rPr>
        <w:t xml:space="preserve">Here are five ways to teach it in the classroom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1"/>
          <w:bCs w:val="1"/>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333333"/>
          <w:sz w:val="18"/>
          <w:szCs w:val="18"/>
          <w:u w:val="none"/>
          <w:shd w:fill="auto" w:val="clear"/>
          <w:vertAlign w:val="baseline"/>
          <w:rtl w:val="0"/>
        </w:rPr>
        <w:t xml:space="preserve">Play a game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0"/>
          <w:bCs w:val="0"/>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333333"/>
          <w:sz w:val="18"/>
          <w:szCs w:val="18"/>
          <w:u w:val="none"/>
          <w:shd w:fill="auto" w:val="clear"/>
          <w:vertAlign w:val="baseline"/>
          <w:rtl w:val="0"/>
        </w:rPr>
        <w:t xml:space="preserve">The concept of intonation can be hard, but students are quick to know what’s wrong when they’re listening for it. So, create a dialogue and then and read it for the class. Read some lines of the dialogue with the wrong intonation. Have the students note which ones are wrong. The person/team that correctly identifies all the wrong intonation wins.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1"/>
          <w:bCs w:val="1"/>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333333"/>
          <w:sz w:val="18"/>
          <w:szCs w:val="18"/>
          <w:u w:val="none"/>
          <w:shd w:fill="auto" w:val="clear"/>
          <w:vertAlign w:val="baseline"/>
          <w:rtl w:val="0"/>
        </w:rPr>
        <w:t xml:space="preserve">Dialogue Tree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0"/>
          <w:bCs w:val="0"/>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333333"/>
          <w:sz w:val="18"/>
          <w:szCs w:val="18"/>
          <w:u w:val="none"/>
          <w:shd w:fill="auto" w:val="clear"/>
          <w:vertAlign w:val="baseline"/>
          <w:rtl w:val="0"/>
        </w:rPr>
        <w:t xml:space="preserve">Lots of times, you can use rising or falling intonation, but the meaning changes. (For example: “I bought a car” –vs– “I bought a car?”) Have the students write a dialogue on some theme. Every third line, they should write two possible replies—one with rising and one with falling intonation—and then continue on writing both dialogues. Make the dialogues short or they’ll run out of paper quickly.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1"/>
          <w:bCs w:val="1"/>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333333"/>
          <w:sz w:val="18"/>
          <w:szCs w:val="18"/>
          <w:u w:val="none"/>
          <w:shd w:fill="auto" w:val="clear"/>
          <w:vertAlign w:val="baseline"/>
          <w:rtl w:val="0"/>
        </w:rPr>
        <w:t xml:space="preserve">I only go up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0"/>
          <w:bCs w:val="0"/>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333333"/>
          <w:sz w:val="18"/>
          <w:szCs w:val="18"/>
          <w:u w:val="none"/>
          <w:shd w:fill="auto" w:val="clear"/>
          <w:vertAlign w:val="baseline"/>
          <w:rtl w:val="0"/>
        </w:rPr>
        <w:t xml:space="preserve">Give the students a discussion topic, but tell them one partner can only use rising intonation. (So, one partner will need to ask lots of one word questions.) They should discuss the question for two minutes and then switch.</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1"/>
          <w:bCs w:val="1"/>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333333"/>
          <w:sz w:val="18"/>
          <w:szCs w:val="18"/>
          <w:u w:val="none"/>
          <w:shd w:fill="auto" w:val="clear"/>
          <w:vertAlign w:val="baseline"/>
          <w:rtl w:val="0"/>
        </w:rPr>
        <w:t xml:space="preserve">Identify the weakness and make it go away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0"/>
          <w:bCs w:val="0"/>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333333"/>
          <w:sz w:val="18"/>
          <w:szCs w:val="18"/>
          <w:u w:val="none"/>
          <w:shd w:fill="auto" w:val="clear"/>
          <w:vertAlign w:val="baseline"/>
          <w:rtl w:val="0"/>
        </w:rPr>
        <w:t xml:space="preserve">Do your students have trouble with some specific intonation pattern? If so, force them to practice it in creative ways. For starters, they should write dialogues that use the pattern. Then give them discussion questions that use the pattern or discussion questions that might elicit the pattern for the answer.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1"/>
          <w:bCs w:val="1"/>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1"/>
          <w:bCs w:val="1"/>
          <w:i w:val="0"/>
          <w:iCs w:val="0"/>
          <w:smallCaps w:val="0"/>
          <w:strike w:val="0"/>
          <w:color w:val="333333"/>
          <w:sz w:val="18"/>
          <w:szCs w:val="18"/>
          <w:u w:val="none"/>
          <w:shd w:fill="auto" w:val="clear"/>
          <w:vertAlign w:val="baseline"/>
          <w:rtl w:val="0"/>
        </w:rPr>
        <w:t xml:space="preserve">Just the intonation, please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92" w:before="120" w:line="240" w:lineRule="auto"/>
        <w:ind w:left="240" w:right="240" w:firstLine="0"/>
        <w:jc w:val="left"/>
        <w:rPr>
          <w:rFonts w:ascii="Tahoma" w:cs="Tahoma" w:eastAsia="Tahoma" w:hAnsi="Tahoma"/>
          <w:b w:val="0"/>
          <w:bCs w:val="0"/>
          <w:i w:val="0"/>
          <w:iCs w:val="0"/>
          <w:smallCaps w:val="0"/>
          <w:strike w:val="0"/>
          <w:color w:val="333333"/>
          <w:sz w:val="18"/>
          <w:szCs w:val="18"/>
          <w:u w:val="none"/>
          <w:shd w:fill="auto" w:val="clear"/>
          <w:vertAlign w:val="baseline"/>
        </w:rPr>
      </w:pPr>
      <w:r w:rsidDel="00000000" w:rsidR="00000000" w:rsidRPr="00000000">
        <w:rPr>
          <w:rFonts w:ascii="Tahoma" w:cs="Tahoma" w:eastAsia="Tahoma" w:hAnsi="Tahoma"/>
          <w:b w:val="0"/>
          <w:bCs w:val="0"/>
          <w:i w:val="0"/>
          <w:iCs w:val="0"/>
          <w:smallCaps w:val="0"/>
          <w:strike w:val="0"/>
          <w:color w:val="333333"/>
          <w:sz w:val="18"/>
          <w:szCs w:val="18"/>
          <w:u w:val="none"/>
          <w:shd w:fill="auto" w:val="clear"/>
          <w:vertAlign w:val="baseline"/>
          <w:rtl w:val="0"/>
        </w:rPr>
        <w:t xml:space="preserve">After students write a dialogue ask them to label it in a way that will let them know the intonation patterns. (For examples, they can put and “up” or “down” arrow on each word. Then, they should cross out all the words and read the dialogue without words. They can just make neutral sounds (e.g. grunts) or hum the sentences.</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